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6E" w:rsidRPr="00047A80" w:rsidRDefault="00743C6E" w:rsidP="00047A80">
      <w:pPr>
        <w:rPr>
          <w:b/>
          <w:sz w:val="24"/>
          <w:szCs w:val="24"/>
        </w:rPr>
      </w:pPr>
      <w:r w:rsidRPr="00047A80">
        <w:rPr>
          <w:b/>
          <w:sz w:val="24"/>
          <w:szCs w:val="24"/>
        </w:rPr>
        <w:t xml:space="preserve">Giro Tributário </w:t>
      </w:r>
    </w:p>
    <w:p w:rsidR="00A96573" w:rsidRPr="00047A80" w:rsidRDefault="006B0966" w:rsidP="006A7C44">
      <w:pPr>
        <w:jc w:val="both"/>
        <w:rPr>
          <w:sz w:val="24"/>
          <w:szCs w:val="24"/>
        </w:rPr>
      </w:pPr>
      <w:r w:rsidRPr="00047A80">
        <w:rPr>
          <w:b/>
          <w:sz w:val="24"/>
          <w:szCs w:val="24"/>
        </w:rPr>
        <w:t>Argentina</w:t>
      </w:r>
      <w:r w:rsidR="00A96573" w:rsidRPr="00047A80">
        <w:rPr>
          <w:sz w:val="24"/>
          <w:szCs w:val="24"/>
        </w:rPr>
        <w:t xml:space="preserve"> – </w:t>
      </w:r>
      <w:r w:rsidR="007938EE" w:rsidRPr="00047A80">
        <w:rPr>
          <w:sz w:val="24"/>
          <w:szCs w:val="24"/>
        </w:rPr>
        <w:t xml:space="preserve">Foi celebrado um novo acordo para evitar a Dupla Tributação da Renda com o Chile. Com base </w:t>
      </w:r>
      <w:r w:rsidR="004614C5" w:rsidRPr="00047A80">
        <w:rPr>
          <w:sz w:val="24"/>
          <w:szCs w:val="24"/>
        </w:rPr>
        <w:t>n</w:t>
      </w:r>
      <w:r w:rsidR="007938EE" w:rsidRPr="00047A80">
        <w:rPr>
          <w:sz w:val="24"/>
          <w:szCs w:val="24"/>
        </w:rPr>
        <w:t>o tratado, as remessas de juros e royalties sofrerão uma tributação inferior à prevista na legislação doméstica dos dois países, sendo limitada à alíquota de 15%.</w:t>
      </w:r>
    </w:p>
    <w:p w:rsidR="00214591" w:rsidRPr="00047A80" w:rsidRDefault="00214591" w:rsidP="006A7C44">
      <w:pPr>
        <w:jc w:val="both"/>
        <w:rPr>
          <w:sz w:val="24"/>
          <w:szCs w:val="24"/>
        </w:rPr>
      </w:pPr>
      <w:r w:rsidRPr="00047A80">
        <w:rPr>
          <w:b/>
          <w:sz w:val="24"/>
          <w:szCs w:val="24"/>
        </w:rPr>
        <w:t>Bélgica</w:t>
      </w:r>
      <w:r w:rsidRPr="00047A80">
        <w:rPr>
          <w:sz w:val="24"/>
          <w:szCs w:val="24"/>
        </w:rPr>
        <w:t xml:space="preserve"> – Baseado nas recomendações da OCDE</w:t>
      </w:r>
      <w:r w:rsidR="004614C5" w:rsidRPr="00047A80">
        <w:rPr>
          <w:sz w:val="24"/>
          <w:szCs w:val="24"/>
        </w:rPr>
        <w:t xml:space="preserve"> via Projeto </w:t>
      </w:r>
      <w:r w:rsidR="004614C5" w:rsidRPr="00047A80">
        <w:rPr>
          <w:i/>
          <w:sz w:val="24"/>
          <w:szCs w:val="24"/>
        </w:rPr>
        <w:t>BEPS</w:t>
      </w:r>
      <w:r w:rsidRPr="00047A80">
        <w:rPr>
          <w:sz w:val="24"/>
          <w:szCs w:val="24"/>
        </w:rPr>
        <w:t xml:space="preserve">, o Fisco editou as novas regras relativas à </w:t>
      </w:r>
      <w:r w:rsidR="004614C5" w:rsidRPr="00047A80">
        <w:rPr>
          <w:sz w:val="24"/>
          <w:szCs w:val="24"/>
        </w:rPr>
        <w:t xml:space="preserve">produção de </w:t>
      </w:r>
      <w:r w:rsidRPr="00047A80">
        <w:rPr>
          <w:sz w:val="24"/>
          <w:szCs w:val="24"/>
        </w:rPr>
        <w:t xml:space="preserve">documentação suporte para fins de atendimento das regras de </w:t>
      </w:r>
      <w:r w:rsidRPr="00047A80">
        <w:rPr>
          <w:i/>
          <w:sz w:val="24"/>
          <w:szCs w:val="24"/>
        </w:rPr>
        <w:t>Transfer Pricing</w:t>
      </w:r>
      <w:r w:rsidRPr="00047A80">
        <w:rPr>
          <w:sz w:val="24"/>
          <w:szCs w:val="24"/>
        </w:rPr>
        <w:t xml:space="preserve">, assim como </w:t>
      </w:r>
      <w:r w:rsidR="004614C5" w:rsidRPr="00047A80">
        <w:rPr>
          <w:sz w:val="24"/>
          <w:szCs w:val="24"/>
        </w:rPr>
        <w:t>para a</w:t>
      </w:r>
      <w:r w:rsidRPr="00047A80">
        <w:rPr>
          <w:sz w:val="24"/>
          <w:szCs w:val="24"/>
        </w:rPr>
        <w:t xml:space="preserve"> apresentação do chamado </w:t>
      </w:r>
      <w:r w:rsidRPr="00047A80">
        <w:rPr>
          <w:i/>
          <w:sz w:val="24"/>
          <w:szCs w:val="24"/>
        </w:rPr>
        <w:t>Country-by-Country Report</w:t>
      </w:r>
      <w:r w:rsidRPr="00047A80">
        <w:rPr>
          <w:sz w:val="24"/>
          <w:szCs w:val="24"/>
        </w:rPr>
        <w:t>.</w:t>
      </w:r>
    </w:p>
    <w:p w:rsidR="00B42D66" w:rsidRPr="00047A80" w:rsidRDefault="00B42D66" w:rsidP="006A7C44">
      <w:pPr>
        <w:jc w:val="both"/>
        <w:rPr>
          <w:sz w:val="24"/>
          <w:szCs w:val="24"/>
        </w:rPr>
      </w:pPr>
      <w:r w:rsidRPr="00047A80">
        <w:rPr>
          <w:b/>
          <w:sz w:val="24"/>
          <w:szCs w:val="24"/>
        </w:rPr>
        <w:t>China</w:t>
      </w:r>
      <w:r w:rsidRPr="00047A80">
        <w:rPr>
          <w:sz w:val="24"/>
          <w:szCs w:val="24"/>
        </w:rPr>
        <w:t xml:space="preserve"> – O Fisco editou novas regras para a celebração dos chamados </w:t>
      </w:r>
      <w:r w:rsidRPr="00047A80">
        <w:rPr>
          <w:i/>
          <w:sz w:val="24"/>
          <w:szCs w:val="24"/>
        </w:rPr>
        <w:t>Advanced Pricing Agreements</w:t>
      </w:r>
      <w:r w:rsidRPr="00047A80">
        <w:rPr>
          <w:sz w:val="24"/>
          <w:szCs w:val="24"/>
        </w:rPr>
        <w:t xml:space="preserve"> no âmbito das regras locais de </w:t>
      </w:r>
      <w:r w:rsidRPr="00047A80">
        <w:rPr>
          <w:i/>
          <w:sz w:val="24"/>
          <w:szCs w:val="24"/>
        </w:rPr>
        <w:t>Transfer Pricing</w:t>
      </w:r>
      <w:r w:rsidRPr="00047A80">
        <w:rPr>
          <w:sz w:val="24"/>
          <w:szCs w:val="24"/>
        </w:rPr>
        <w:t xml:space="preserve">. A partir de dezembro/2016 os contribuintes </w:t>
      </w:r>
      <w:r w:rsidR="004614C5" w:rsidRPr="00047A80">
        <w:rPr>
          <w:sz w:val="24"/>
          <w:szCs w:val="24"/>
        </w:rPr>
        <w:t>terão que compartilhar um maior número de informações e passarão a incorrer em obrigações adicionais</w:t>
      </w:r>
      <w:r w:rsidRPr="00047A80">
        <w:rPr>
          <w:sz w:val="24"/>
          <w:szCs w:val="24"/>
        </w:rPr>
        <w:t xml:space="preserve">. </w:t>
      </w:r>
    </w:p>
    <w:p w:rsidR="00006793" w:rsidRPr="00047A80" w:rsidRDefault="00006793" w:rsidP="006A7C44">
      <w:pPr>
        <w:jc w:val="both"/>
        <w:rPr>
          <w:sz w:val="24"/>
          <w:szCs w:val="24"/>
        </w:rPr>
      </w:pPr>
      <w:r w:rsidRPr="00047A80">
        <w:rPr>
          <w:b/>
          <w:sz w:val="24"/>
          <w:szCs w:val="24"/>
        </w:rPr>
        <w:t>Espanha</w:t>
      </w:r>
      <w:r w:rsidRPr="00047A80">
        <w:rPr>
          <w:sz w:val="24"/>
          <w:szCs w:val="24"/>
        </w:rPr>
        <w:t xml:space="preserve"> – </w:t>
      </w:r>
      <w:r w:rsidR="007938EE" w:rsidRPr="00047A80">
        <w:rPr>
          <w:sz w:val="24"/>
          <w:szCs w:val="24"/>
        </w:rPr>
        <w:t xml:space="preserve">Foram introduzidas alterações na legislação do IRPJ que trarão impactos </w:t>
      </w:r>
      <w:bookmarkStart w:id="0" w:name="_GoBack"/>
      <w:bookmarkEnd w:id="0"/>
      <w:r w:rsidR="007938EE" w:rsidRPr="00047A80">
        <w:rPr>
          <w:sz w:val="24"/>
          <w:szCs w:val="24"/>
        </w:rPr>
        <w:t>para todos os contribuintes a partir de 2017. Entre as medidas recém editadas estão a limitação para a utilização de Prejuízos Fiscais e de Perdas de Capital.</w:t>
      </w:r>
    </w:p>
    <w:p w:rsidR="007938EE" w:rsidRPr="00047A80" w:rsidRDefault="004614C5" w:rsidP="006A7C44">
      <w:pPr>
        <w:jc w:val="both"/>
        <w:rPr>
          <w:sz w:val="24"/>
          <w:szCs w:val="24"/>
        </w:rPr>
      </w:pPr>
      <w:r w:rsidRPr="00047A80">
        <w:rPr>
          <w:b/>
          <w:sz w:val="24"/>
          <w:szCs w:val="24"/>
        </w:rPr>
        <w:t>EUA</w:t>
      </w:r>
      <w:r w:rsidR="007938EE" w:rsidRPr="00047A80">
        <w:rPr>
          <w:sz w:val="24"/>
          <w:szCs w:val="24"/>
        </w:rPr>
        <w:t xml:space="preserve"> – Foram editadas as </w:t>
      </w:r>
      <w:r w:rsidR="007938EE" w:rsidRPr="00047A80">
        <w:rPr>
          <w:i/>
          <w:sz w:val="24"/>
          <w:szCs w:val="24"/>
        </w:rPr>
        <w:t>regulations</w:t>
      </w:r>
      <w:r w:rsidR="007938EE" w:rsidRPr="00047A80">
        <w:rPr>
          <w:sz w:val="24"/>
          <w:szCs w:val="24"/>
        </w:rPr>
        <w:t xml:space="preserve"> (finais e temporárias) para a aplicação da </w:t>
      </w:r>
      <w:r w:rsidR="007938EE" w:rsidRPr="00047A80">
        <w:rPr>
          <w:i/>
          <w:sz w:val="24"/>
          <w:szCs w:val="24"/>
        </w:rPr>
        <w:t>Section 385</w:t>
      </w:r>
      <w:r w:rsidR="007938EE" w:rsidRPr="00047A80">
        <w:rPr>
          <w:sz w:val="24"/>
          <w:szCs w:val="24"/>
        </w:rPr>
        <w:t xml:space="preserve"> do </w:t>
      </w:r>
      <w:r w:rsidR="007938EE" w:rsidRPr="00047A80">
        <w:rPr>
          <w:i/>
          <w:sz w:val="24"/>
          <w:szCs w:val="24"/>
        </w:rPr>
        <w:t>Internal Revenue Code</w:t>
      </w:r>
      <w:r w:rsidR="00214591" w:rsidRPr="00047A80">
        <w:rPr>
          <w:sz w:val="24"/>
          <w:szCs w:val="24"/>
        </w:rPr>
        <w:t xml:space="preserve">. Tais </w:t>
      </w:r>
      <w:r w:rsidR="00214591" w:rsidRPr="00047A80">
        <w:rPr>
          <w:i/>
          <w:sz w:val="24"/>
          <w:szCs w:val="24"/>
        </w:rPr>
        <w:t>regulations</w:t>
      </w:r>
      <w:r w:rsidR="00214591" w:rsidRPr="00047A80">
        <w:rPr>
          <w:sz w:val="24"/>
          <w:szCs w:val="24"/>
        </w:rPr>
        <w:t xml:space="preserve"> </w:t>
      </w:r>
      <w:r w:rsidR="007938EE" w:rsidRPr="00047A80">
        <w:rPr>
          <w:sz w:val="24"/>
          <w:szCs w:val="24"/>
        </w:rPr>
        <w:t>dispõe</w:t>
      </w:r>
      <w:r w:rsidR="00DF78E8">
        <w:rPr>
          <w:sz w:val="24"/>
          <w:szCs w:val="24"/>
        </w:rPr>
        <w:t>m</w:t>
      </w:r>
      <w:r w:rsidR="007938EE" w:rsidRPr="00047A80">
        <w:rPr>
          <w:sz w:val="24"/>
          <w:szCs w:val="24"/>
        </w:rPr>
        <w:t xml:space="preserve"> sobre o tratamento aplicável </w:t>
      </w:r>
      <w:r w:rsidR="00214591" w:rsidRPr="00047A80">
        <w:rPr>
          <w:sz w:val="24"/>
          <w:szCs w:val="24"/>
        </w:rPr>
        <w:t>aos instrumentos firmados en</w:t>
      </w:r>
      <w:r w:rsidR="007938EE" w:rsidRPr="00047A80">
        <w:rPr>
          <w:sz w:val="24"/>
          <w:szCs w:val="24"/>
        </w:rPr>
        <w:t xml:space="preserve">tre partes relacionadas </w:t>
      </w:r>
      <w:r w:rsidR="00214591" w:rsidRPr="00047A80">
        <w:rPr>
          <w:sz w:val="24"/>
          <w:szCs w:val="24"/>
        </w:rPr>
        <w:t xml:space="preserve">para a sua caracterização como </w:t>
      </w:r>
      <w:r w:rsidR="00214591" w:rsidRPr="00047A80">
        <w:rPr>
          <w:i/>
          <w:sz w:val="24"/>
          <w:szCs w:val="24"/>
        </w:rPr>
        <w:t>debt</w:t>
      </w:r>
      <w:r w:rsidR="00214591" w:rsidRPr="00047A80">
        <w:rPr>
          <w:sz w:val="24"/>
          <w:szCs w:val="24"/>
        </w:rPr>
        <w:t xml:space="preserve"> ou </w:t>
      </w:r>
      <w:r w:rsidR="00214591" w:rsidRPr="00047A80">
        <w:rPr>
          <w:i/>
          <w:sz w:val="24"/>
          <w:szCs w:val="24"/>
        </w:rPr>
        <w:t>equity</w:t>
      </w:r>
      <w:r w:rsidR="00214591" w:rsidRPr="00047A80">
        <w:rPr>
          <w:sz w:val="24"/>
          <w:szCs w:val="24"/>
        </w:rPr>
        <w:t>.</w:t>
      </w:r>
    </w:p>
    <w:p w:rsidR="00082DC4" w:rsidRDefault="00082DC4" w:rsidP="006A7C44">
      <w:pPr>
        <w:jc w:val="both"/>
        <w:rPr>
          <w:sz w:val="24"/>
          <w:szCs w:val="24"/>
        </w:rPr>
      </w:pPr>
      <w:r w:rsidRPr="00047A80">
        <w:rPr>
          <w:b/>
          <w:sz w:val="24"/>
          <w:szCs w:val="24"/>
        </w:rPr>
        <w:t>Itália</w:t>
      </w:r>
      <w:r w:rsidRPr="00047A80">
        <w:rPr>
          <w:sz w:val="24"/>
          <w:szCs w:val="24"/>
        </w:rPr>
        <w:t xml:space="preserve"> – </w:t>
      </w:r>
      <w:r w:rsidR="007938EE" w:rsidRPr="00047A80">
        <w:rPr>
          <w:sz w:val="24"/>
          <w:szCs w:val="24"/>
        </w:rPr>
        <w:t>Um novo regime para regularização de ativos não declarados (“</w:t>
      </w:r>
      <w:r w:rsidR="007938EE" w:rsidRPr="00047A80">
        <w:rPr>
          <w:i/>
          <w:sz w:val="24"/>
          <w:szCs w:val="24"/>
        </w:rPr>
        <w:t>voluntary disclosure</w:t>
      </w:r>
      <w:r w:rsidR="007938EE" w:rsidRPr="00047A80">
        <w:rPr>
          <w:sz w:val="24"/>
          <w:szCs w:val="24"/>
        </w:rPr>
        <w:t>”) entrou em vigor. Com base neste novo regime os contribuintes poderão se beneficiar de uma tributação menor, da redução de penalidades administrativas e de uma anistia no tocante às penalidades criminais.</w:t>
      </w:r>
    </w:p>
    <w:p w:rsidR="00047A80" w:rsidRDefault="00047A80" w:rsidP="00047A80">
      <w:pPr>
        <w:spacing w:after="0" w:line="240" w:lineRule="auto"/>
        <w:jc w:val="both"/>
        <w:rPr>
          <w:sz w:val="24"/>
          <w:szCs w:val="24"/>
        </w:rPr>
      </w:pPr>
    </w:p>
    <w:p w:rsidR="00047A80" w:rsidRDefault="00047A80" w:rsidP="00047A80">
      <w:pPr>
        <w:spacing w:after="0" w:line="240" w:lineRule="auto"/>
        <w:jc w:val="both"/>
        <w:rPr>
          <w:sz w:val="24"/>
          <w:szCs w:val="24"/>
        </w:rPr>
      </w:pPr>
      <w:r w:rsidRPr="00047A80">
        <w:rPr>
          <w:sz w:val="24"/>
          <w:szCs w:val="24"/>
        </w:rPr>
        <w:t xml:space="preserve">Luis Guilherme B. Gonçalves </w:t>
      </w:r>
    </w:p>
    <w:p w:rsidR="00047A80" w:rsidRPr="00047A80" w:rsidRDefault="00047A80" w:rsidP="00047A80">
      <w:pPr>
        <w:spacing w:after="0" w:line="240" w:lineRule="auto"/>
        <w:jc w:val="both"/>
        <w:rPr>
          <w:sz w:val="24"/>
          <w:szCs w:val="24"/>
        </w:rPr>
      </w:pPr>
      <w:r w:rsidRPr="00047A80">
        <w:rPr>
          <w:sz w:val="24"/>
          <w:szCs w:val="24"/>
        </w:rPr>
        <w:t>Especialista em Tributação Internacional</w:t>
      </w:r>
    </w:p>
    <w:sectPr w:rsidR="00047A80" w:rsidRPr="00047A80" w:rsidSect="00BD7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E"/>
    <w:rsid w:val="00000631"/>
    <w:rsid w:val="00006793"/>
    <w:rsid w:val="00047A80"/>
    <w:rsid w:val="00082DC4"/>
    <w:rsid w:val="001B406A"/>
    <w:rsid w:val="00214591"/>
    <w:rsid w:val="00263977"/>
    <w:rsid w:val="002777DF"/>
    <w:rsid w:val="003B1AFD"/>
    <w:rsid w:val="00405BB2"/>
    <w:rsid w:val="00430C96"/>
    <w:rsid w:val="004614C5"/>
    <w:rsid w:val="00512758"/>
    <w:rsid w:val="006262C5"/>
    <w:rsid w:val="006A7C44"/>
    <w:rsid w:val="006B0966"/>
    <w:rsid w:val="00743C6E"/>
    <w:rsid w:val="007938EE"/>
    <w:rsid w:val="0096668A"/>
    <w:rsid w:val="009A33A8"/>
    <w:rsid w:val="00A177A3"/>
    <w:rsid w:val="00A96573"/>
    <w:rsid w:val="00AB3B1C"/>
    <w:rsid w:val="00B42463"/>
    <w:rsid w:val="00B42D66"/>
    <w:rsid w:val="00BD75A3"/>
    <w:rsid w:val="00BE24CF"/>
    <w:rsid w:val="00D529A0"/>
    <w:rsid w:val="00DF78E8"/>
    <w:rsid w:val="00E9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1D6F-7EB2-4612-8188-17996182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Vlanira</dc:creator>
  <cp:lastModifiedBy>executivo2</cp:lastModifiedBy>
  <cp:revision>3</cp:revision>
  <dcterms:created xsi:type="dcterms:W3CDTF">2016-12-16T14:51:00Z</dcterms:created>
  <dcterms:modified xsi:type="dcterms:W3CDTF">2016-12-21T16:39:00Z</dcterms:modified>
</cp:coreProperties>
</file>