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12" w:rsidRPr="000F1C12" w:rsidRDefault="000F1C12" w:rsidP="000F1C12">
      <w:pPr>
        <w:spacing w:after="0" w:line="240" w:lineRule="auto"/>
        <w:jc w:val="both"/>
        <w:rPr>
          <w:b/>
          <w:sz w:val="24"/>
          <w:szCs w:val="24"/>
        </w:rPr>
      </w:pPr>
      <w:r w:rsidRPr="000F1C12">
        <w:rPr>
          <w:b/>
          <w:sz w:val="24"/>
          <w:szCs w:val="24"/>
        </w:rPr>
        <w:t>Tributário</w:t>
      </w:r>
    </w:p>
    <w:p w:rsidR="000660B3" w:rsidRPr="000F1C12" w:rsidRDefault="000660B3" w:rsidP="000F1C12">
      <w:pPr>
        <w:spacing w:after="0" w:line="240" w:lineRule="auto"/>
        <w:jc w:val="both"/>
        <w:rPr>
          <w:b/>
          <w:sz w:val="24"/>
          <w:szCs w:val="24"/>
        </w:rPr>
      </w:pPr>
      <w:r w:rsidRPr="000F1C12">
        <w:rPr>
          <w:b/>
          <w:sz w:val="24"/>
          <w:szCs w:val="24"/>
        </w:rPr>
        <w:t>STJ define base de cálculo para IPI</w:t>
      </w:r>
      <w:bookmarkStart w:id="0" w:name="_GoBack"/>
      <w:bookmarkEnd w:id="0"/>
    </w:p>
    <w:p w:rsidR="000F1C12" w:rsidRPr="000F1C12" w:rsidRDefault="000F1C12" w:rsidP="000F1C12">
      <w:pPr>
        <w:spacing w:after="0" w:line="240" w:lineRule="auto"/>
        <w:jc w:val="both"/>
        <w:rPr>
          <w:sz w:val="24"/>
          <w:szCs w:val="24"/>
        </w:rPr>
      </w:pPr>
      <w:r w:rsidRPr="00B60CEC">
        <w:rPr>
          <w:sz w:val="24"/>
          <w:szCs w:val="24"/>
        </w:rPr>
        <w:t xml:space="preserve">Valor do imposto </w:t>
      </w:r>
      <w:r w:rsidR="00B60CEC">
        <w:rPr>
          <w:sz w:val="24"/>
          <w:szCs w:val="24"/>
        </w:rPr>
        <w:t>para vendas financiadas não considera o</w:t>
      </w:r>
      <w:r w:rsidR="00187CEA">
        <w:rPr>
          <w:sz w:val="24"/>
          <w:szCs w:val="24"/>
        </w:rPr>
        <w:t>s</w:t>
      </w:r>
      <w:r w:rsidR="00B60CEC">
        <w:rPr>
          <w:sz w:val="24"/>
          <w:szCs w:val="24"/>
        </w:rPr>
        <w:t xml:space="preserve"> juros</w:t>
      </w:r>
    </w:p>
    <w:p w:rsidR="00913AC8" w:rsidRDefault="00913AC8" w:rsidP="00913AC8">
      <w:pPr>
        <w:spacing w:after="0"/>
        <w:jc w:val="both"/>
        <w:rPr>
          <w:sz w:val="24"/>
          <w:szCs w:val="24"/>
        </w:rPr>
      </w:pPr>
    </w:p>
    <w:p w:rsidR="000F1C12" w:rsidRDefault="00B60CEC" w:rsidP="00913AC8">
      <w:pPr>
        <w:spacing w:after="0"/>
        <w:jc w:val="both"/>
        <w:rPr>
          <w:sz w:val="24"/>
          <w:szCs w:val="24"/>
        </w:rPr>
      </w:pPr>
      <w:r w:rsidRPr="00B60CEC">
        <w:rPr>
          <w:sz w:val="24"/>
          <w:szCs w:val="24"/>
        </w:rPr>
        <w:t xml:space="preserve">Para as empresas, as vendas a prazo sempre foram questionadas quanto </w:t>
      </w:r>
      <w:r w:rsidR="002B35FC">
        <w:rPr>
          <w:sz w:val="24"/>
          <w:szCs w:val="24"/>
        </w:rPr>
        <w:t>a</w:t>
      </w:r>
      <w:r w:rsidRPr="00B60CEC">
        <w:rPr>
          <w:sz w:val="24"/>
          <w:szCs w:val="24"/>
        </w:rPr>
        <w:t>o cálculo do IPI (Imposto sobre Produtos Industrializados). Havia uma controvérsia entre os contribuintes e o fisco federal que estabelecia que para fins de determinação de base de cálculo do imposto para vendas financiadas, seria considerado o valor global da operação, incluindo-se juros e demais encargos.</w:t>
      </w:r>
    </w:p>
    <w:p w:rsidR="00913AC8" w:rsidRDefault="00913AC8" w:rsidP="00913AC8">
      <w:pPr>
        <w:spacing w:after="0"/>
        <w:jc w:val="both"/>
        <w:rPr>
          <w:sz w:val="24"/>
          <w:szCs w:val="24"/>
        </w:rPr>
      </w:pPr>
    </w:p>
    <w:p w:rsidR="00913AC8" w:rsidRDefault="00B60CEC" w:rsidP="006C11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Entretanto, por meio do </w:t>
      </w:r>
      <w:r w:rsidRPr="00B60CEC">
        <w:rPr>
          <w:sz w:val="24"/>
          <w:szCs w:val="24"/>
        </w:rPr>
        <w:t>Recurso Especial nº 1.586.158/SP</w:t>
      </w:r>
      <w:r>
        <w:rPr>
          <w:sz w:val="24"/>
          <w:szCs w:val="24"/>
        </w:rPr>
        <w:t>, o Supremo Tribunal de Justiça (STJ) definiu que para a</w:t>
      </w:r>
      <w:r w:rsidRPr="00B60CEC">
        <w:rPr>
          <w:sz w:val="24"/>
          <w:szCs w:val="24"/>
        </w:rPr>
        <w:t xml:space="preserve">s vendas financiadas – </w:t>
      </w:r>
      <w:r>
        <w:rPr>
          <w:sz w:val="24"/>
          <w:szCs w:val="24"/>
        </w:rPr>
        <w:t>aquelas que</w:t>
      </w:r>
      <w:r w:rsidRPr="00B60CEC">
        <w:rPr>
          <w:sz w:val="24"/>
          <w:szCs w:val="24"/>
        </w:rPr>
        <w:t xml:space="preserve"> são intermediadas por instituição financeira -  a base de cálculo do tributo será apenas o valor pago ao vendedor, ou seja, sem considerar os juros</w:t>
      </w:r>
      <w:r>
        <w:rPr>
          <w:sz w:val="24"/>
          <w:szCs w:val="24"/>
        </w:rPr>
        <w:t xml:space="preserve">. Desta forma, </w:t>
      </w:r>
      <w:r w:rsidRPr="00B60CEC">
        <w:rPr>
          <w:sz w:val="24"/>
          <w:szCs w:val="24"/>
        </w:rPr>
        <w:t>a instituição financeira arcará com a tributação dos juros por meio do IOF</w:t>
      </w:r>
      <w:r w:rsidR="00913AC8">
        <w:rPr>
          <w:sz w:val="24"/>
          <w:szCs w:val="24"/>
        </w:rPr>
        <w:t xml:space="preserve"> (Imposto sobre Operações Financeiras)</w:t>
      </w:r>
      <w:r w:rsidRPr="00B60CEC">
        <w:rPr>
          <w:sz w:val="24"/>
          <w:szCs w:val="24"/>
        </w:rPr>
        <w:t>.</w:t>
      </w:r>
      <w:r w:rsidR="00913AC8">
        <w:rPr>
          <w:sz w:val="24"/>
          <w:szCs w:val="24"/>
        </w:rPr>
        <w:t xml:space="preserve"> “Esta decisão </w:t>
      </w:r>
      <w:r w:rsidR="000D02F1">
        <w:rPr>
          <w:sz w:val="24"/>
          <w:szCs w:val="24"/>
        </w:rPr>
        <w:t>melhora</w:t>
      </w:r>
      <w:r w:rsidR="00913AC8">
        <w:rPr>
          <w:sz w:val="24"/>
          <w:szCs w:val="24"/>
        </w:rPr>
        <w:t xml:space="preserve"> o poder de negociação industrial, uma vez que a</w:t>
      </w:r>
      <w:r w:rsidR="00913AC8" w:rsidRPr="00913AC8">
        <w:rPr>
          <w:sz w:val="24"/>
          <w:szCs w:val="24"/>
        </w:rPr>
        <w:t xml:space="preserve"> base de cálculo do IPI </w:t>
      </w:r>
      <w:r w:rsidR="000D02F1">
        <w:rPr>
          <w:sz w:val="24"/>
          <w:szCs w:val="24"/>
        </w:rPr>
        <w:t>será</w:t>
      </w:r>
      <w:r w:rsidR="00913AC8" w:rsidRPr="00913AC8">
        <w:rPr>
          <w:sz w:val="24"/>
          <w:szCs w:val="24"/>
        </w:rPr>
        <w:t xml:space="preserve"> o valor negociado entre as partes, que é independente da forma de pagamento”, explica o especialista em Direito Tributário, Andrew Laface Labatut.</w:t>
      </w:r>
    </w:p>
    <w:p w:rsidR="00B60CEC" w:rsidRDefault="00B60CEC" w:rsidP="006C11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 para as operações </w:t>
      </w:r>
      <w:r w:rsidRPr="00B60CEC">
        <w:rPr>
          <w:sz w:val="24"/>
          <w:szCs w:val="24"/>
        </w:rPr>
        <w:t>de venda a prazo</w:t>
      </w:r>
      <w:r>
        <w:rPr>
          <w:sz w:val="24"/>
          <w:szCs w:val="24"/>
        </w:rPr>
        <w:t>,</w:t>
      </w:r>
      <w:r w:rsidRPr="00B60CEC">
        <w:rPr>
          <w:sz w:val="24"/>
          <w:szCs w:val="24"/>
        </w:rPr>
        <w:t xml:space="preserve"> realizada diretamente com o fabricante, o valor acrescido às parcelas, o que, em tese, corresponderia aos juros, deve ser incluído na base de cálculo para apuração do IPI. </w:t>
      </w:r>
      <w:r>
        <w:rPr>
          <w:sz w:val="24"/>
          <w:szCs w:val="24"/>
        </w:rPr>
        <w:t xml:space="preserve">De acordo com o STJ, esta </w:t>
      </w:r>
      <w:r w:rsidRPr="00B60CEC">
        <w:rPr>
          <w:sz w:val="24"/>
          <w:szCs w:val="24"/>
        </w:rPr>
        <w:t>operação deve ser tributada pelo valor global.</w:t>
      </w:r>
    </w:p>
    <w:p w:rsidR="00173E81" w:rsidRDefault="00173E81" w:rsidP="006C11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decisão do STJ deverá ser aplicada em qualquer negociação entre </w:t>
      </w:r>
      <w:r w:rsidRPr="00173E81">
        <w:rPr>
          <w:sz w:val="24"/>
          <w:szCs w:val="24"/>
        </w:rPr>
        <w:t>industriais e seus revendedores ou comerciantes</w:t>
      </w:r>
      <w:r>
        <w:rPr>
          <w:sz w:val="24"/>
          <w:szCs w:val="24"/>
        </w:rPr>
        <w:t xml:space="preserve">. Os preços finais dos produtos, financiados ou vendidos a prazo, serão superiores </w:t>
      </w:r>
      <w:r w:rsidRPr="00173E81">
        <w:rPr>
          <w:sz w:val="24"/>
          <w:szCs w:val="24"/>
        </w:rPr>
        <w:t>aos que seriam pagos em vendas à vista.</w:t>
      </w:r>
    </w:p>
    <w:p w:rsidR="004F7430" w:rsidRDefault="004F7430" w:rsidP="004F7430">
      <w:pPr>
        <w:jc w:val="both"/>
      </w:pPr>
      <w:r>
        <w:rPr>
          <w:sz w:val="24"/>
          <w:szCs w:val="24"/>
        </w:rPr>
        <w:t xml:space="preserve">O </w:t>
      </w:r>
      <w:r w:rsidRPr="004F7430">
        <w:rPr>
          <w:sz w:val="24"/>
          <w:szCs w:val="24"/>
        </w:rPr>
        <w:t xml:space="preserve">ICMS </w:t>
      </w:r>
      <w:r>
        <w:rPr>
          <w:sz w:val="24"/>
          <w:szCs w:val="24"/>
        </w:rPr>
        <w:t>(I</w:t>
      </w:r>
      <w:r w:rsidRPr="004F7430">
        <w:rPr>
          <w:sz w:val="24"/>
          <w:szCs w:val="24"/>
        </w:rPr>
        <w:t xml:space="preserve">mposto sobre </w:t>
      </w:r>
      <w:r w:rsidR="00913AC8" w:rsidRPr="004F7430">
        <w:rPr>
          <w:sz w:val="24"/>
          <w:szCs w:val="24"/>
        </w:rPr>
        <w:t>C</w:t>
      </w:r>
      <w:r w:rsidRPr="004F7430">
        <w:rPr>
          <w:sz w:val="24"/>
          <w:szCs w:val="24"/>
        </w:rPr>
        <w:t xml:space="preserve">irculação de </w:t>
      </w:r>
      <w:r w:rsidR="00913AC8" w:rsidRPr="004F7430">
        <w:rPr>
          <w:sz w:val="24"/>
          <w:szCs w:val="24"/>
        </w:rPr>
        <w:t>M</w:t>
      </w:r>
      <w:r w:rsidRPr="004F7430">
        <w:rPr>
          <w:sz w:val="24"/>
          <w:szCs w:val="24"/>
        </w:rPr>
        <w:t xml:space="preserve">ercadorias e prestação de </w:t>
      </w:r>
      <w:r w:rsidR="00913AC8" w:rsidRPr="004F7430">
        <w:rPr>
          <w:sz w:val="24"/>
          <w:szCs w:val="24"/>
        </w:rPr>
        <w:t>S</w:t>
      </w:r>
      <w:r w:rsidRPr="004F7430">
        <w:rPr>
          <w:sz w:val="24"/>
          <w:szCs w:val="24"/>
        </w:rPr>
        <w:t>erviços</w:t>
      </w:r>
      <w:r>
        <w:rPr>
          <w:sz w:val="24"/>
          <w:szCs w:val="24"/>
        </w:rPr>
        <w:t xml:space="preserve">) também segue a mesma linha do IPI em relação à base de cálculo. </w:t>
      </w:r>
      <w:r w:rsidR="00913AC8">
        <w:rPr>
          <w:sz w:val="24"/>
          <w:szCs w:val="24"/>
        </w:rPr>
        <w:t xml:space="preserve">“Seguindo esta decisão, </w:t>
      </w:r>
      <w:r w:rsidRPr="004F7430">
        <w:rPr>
          <w:sz w:val="24"/>
          <w:szCs w:val="24"/>
        </w:rPr>
        <w:t xml:space="preserve">os valores, tanto </w:t>
      </w:r>
      <w:r>
        <w:rPr>
          <w:sz w:val="24"/>
          <w:szCs w:val="24"/>
        </w:rPr>
        <w:t xml:space="preserve">de IPI </w:t>
      </w:r>
      <w:r w:rsidRPr="004F7430">
        <w:rPr>
          <w:sz w:val="24"/>
          <w:szCs w:val="24"/>
        </w:rPr>
        <w:t>quanto de ICMS, erroneamente recolhidos nas operações de venda financiada dos últimos cinco anos podem ser reavidos, via restituição ou compensação, por meio de medida judicial</w:t>
      </w:r>
      <w:r w:rsidR="00913AC8">
        <w:rPr>
          <w:sz w:val="24"/>
          <w:szCs w:val="24"/>
        </w:rPr>
        <w:t xml:space="preserve">”, afirma </w:t>
      </w:r>
      <w:r w:rsidR="00913AC8" w:rsidRPr="00913AC8">
        <w:rPr>
          <w:sz w:val="24"/>
          <w:szCs w:val="24"/>
        </w:rPr>
        <w:t>Andrew Labatut</w:t>
      </w:r>
      <w:r w:rsidRPr="004F7430">
        <w:rPr>
          <w:sz w:val="24"/>
          <w:szCs w:val="24"/>
        </w:rPr>
        <w:t>.</w:t>
      </w:r>
      <w:r>
        <w:t xml:space="preserve">  </w:t>
      </w:r>
    </w:p>
    <w:p w:rsidR="004F7430" w:rsidRDefault="004F7430" w:rsidP="006C11D8">
      <w:pPr>
        <w:jc w:val="both"/>
        <w:rPr>
          <w:sz w:val="24"/>
          <w:szCs w:val="24"/>
        </w:rPr>
      </w:pPr>
    </w:p>
    <w:sectPr w:rsidR="004F7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D8"/>
    <w:rsid w:val="000660B3"/>
    <w:rsid w:val="000972F1"/>
    <w:rsid w:val="000D02F1"/>
    <w:rsid w:val="000F1C12"/>
    <w:rsid w:val="00173E81"/>
    <w:rsid w:val="00187CEA"/>
    <w:rsid w:val="00277668"/>
    <w:rsid w:val="002A2038"/>
    <w:rsid w:val="002A5B96"/>
    <w:rsid w:val="002B3075"/>
    <w:rsid w:val="002B35FC"/>
    <w:rsid w:val="00320FB9"/>
    <w:rsid w:val="00327718"/>
    <w:rsid w:val="003D248A"/>
    <w:rsid w:val="004007CD"/>
    <w:rsid w:val="00411FDD"/>
    <w:rsid w:val="00492081"/>
    <w:rsid w:val="004F7430"/>
    <w:rsid w:val="005305DC"/>
    <w:rsid w:val="00570DCD"/>
    <w:rsid w:val="00592C77"/>
    <w:rsid w:val="005C0939"/>
    <w:rsid w:val="00627568"/>
    <w:rsid w:val="006A0F1C"/>
    <w:rsid w:val="006C11D8"/>
    <w:rsid w:val="006D22E8"/>
    <w:rsid w:val="007931AF"/>
    <w:rsid w:val="007A4542"/>
    <w:rsid w:val="008131F9"/>
    <w:rsid w:val="00884AAB"/>
    <w:rsid w:val="00913AC8"/>
    <w:rsid w:val="009D5FE5"/>
    <w:rsid w:val="00AC3BA7"/>
    <w:rsid w:val="00B26FB2"/>
    <w:rsid w:val="00B60CEC"/>
    <w:rsid w:val="00BF5A4C"/>
    <w:rsid w:val="00C95684"/>
    <w:rsid w:val="00D3770B"/>
    <w:rsid w:val="00D40437"/>
    <w:rsid w:val="00D42A3C"/>
    <w:rsid w:val="00DB6AD9"/>
    <w:rsid w:val="00DF1221"/>
    <w:rsid w:val="00E05C77"/>
    <w:rsid w:val="00F5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71D4B-8AE9-4015-9F7E-090CC8F3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0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5D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7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Vitorio</dc:creator>
  <cp:keywords/>
  <dc:description/>
  <cp:lastModifiedBy>Flavia</cp:lastModifiedBy>
  <cp:revision>3</cp:revision>
  <dcterms:created xsi:type="dcterms:W3CDTF">2016-08-16T14:23:00Z</dcterms:created>
  <dcterms:modified xsi:type="dcterms:W3CDTF">2016-08-30T15:33:00Z</dcterms:modified>
</cp:coreProperties>
</file>