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B0" w:rsidRDefault="00C50BB0" w:rsidP="00C50BB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Neue" w:hAnsi="HelveticaNeue" w:cs="HelveticaNeue"/>
          <w:lang w:val="en-US"/>
        </w:rPr>
      </w:pPr>
      <w:r>
        <w:rPr>
          <w:rFonts w:ascii="HelveticaNeue" w:hAnsi="HelveticaNeue" w:cs="HelveticaNeue"/>
          <w:lang w:val="en-US"/>
        </w:rPr>
        <w:t>Cível</w:t>
      </w:r>
    </w:p>
    <w:p w:rsidR="00C50BB0" w:rsidRDefault="00C50BB0" w:rsidP="00C50BB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Neue" w:hAnsi="HelveticaNeue" w:cs="HelveticaNeue"/>
          <w:lang w:val="en-US"/>
        </w:rPr>
      </w:pPr>
    </w:p>
    <w:p w:rsidR="00C50BB0" w:rsidRDefault="00C50BB0" w:rsidP="00C50BB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 Neue Light" w:hAnsi="Helvetica Neue Light" w:cs="Helvetica Neue Light"/>
          <w:lang w:val="en-US"/>
        </w:rPr>
      </w:pPr>
      <w:r>
        <w:rPr>
          <w:rFonts w:ascii="Helvetica Neue Light" w:hAnsi="Helvetica Neue Light" w:cs="Helvetica Neue Light"/>
          <w:lang w:val="en-US"/>
        </w:rPr>
        <w:t>Empresas deverão ter cadastro nos sistemas de processos eletrônicos</w:t>
      </w:r>
    </w:p>
    <w:p w:rsidR="00C50BB0" w:rsidRDefault="00C50BB0" w:rsidP="00C50BB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 Neue Light" w:hAnsi="Helvetica Neue Light" w:cs="Helvetica Neue Light"/>
          <w:lang w:val="en-US"/>
        </w:rPr>
      </w:pPr>
    </w:p>
    <w:p w:rsidR="00C50BB0" w:rsidRDefault="00C50BB0" w:rsidP="00C50BB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 Neue Light" w:hAnsi="Helvetica Neue Light" w:cs="Helvetica Neue Light"/>
          <w:lang w:val="en-US"/>
        </w:rPr>
      </w:pPr>
      <w:r>
        <w:rPr>
          <w:rFonts w:ascii="Helvetica Neue Light" w:hAnsi="Helvetica Neue Light" w:cs="Helvetica Neue Light"/>
          <w:lang w:val="en-US"/>
        </w:rPr>
        <w:t xml:space="preserve">As mudanças foram apresentadas </w:t>
      </w:r>
      <w:proofErr w:type="gramStart"/>
      <w:r>
        <w:rPr>
          <w:rFonts w:ascii="Helvetica Neue Light" w:hAnsi="Helvetica Neue Light" w:cs="Helvetica Neue Light"/>
          <w:lang w:val="en-US"/>
        </w:rPr>
        <w:t>com</w:t>
      </w:r>
      <w:proofErr w:type="gramEnd"/>
      <w:r>
        <w:rPr>
          <w:rFonts w:ascii="Helvetica Neue Light" w:hAnsi="Helvetica Neue Light" w:cs="Helvetica Neue Light"/>
          <w:lang w:val="en-US"/>
        </w:rPr>
        <w:t xml:space="preserve"> o Novo CPC </w:t>
      </w:r>
    </w:p>
    <w:p w:rsidR="00C50BB0" w:rsidRDefault="00C50BB0" w:rsidP="00C50BB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 Neue Light" w:hAnsi="Helvetica Neue Light" w:cs="Helvetica Neue Light"/>
          <w:lang w:val="en-US"/>
        </w:rPr>
      </w:pPr>
    </w:p>
    <w:p w:rsidR="00C50BB0" w:rsidRDefault="00C50BB0" w:rsidP="00C50BB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 Neue Light" w:hAnsi="Helvetica Neue Light" w:cs="Helvetica Neue Light"/>
          <w:lang w:val="en-US"/>
        </w:rPr>
      </w:pPr>
    </w:p>
    <w:p w:rsidR="00C50BB0" w:rsidRDefault="00C50BB0" w:rsidP="00C50BB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dobe Garamond Pro" w:hAnsi="Adobe Garamond Pro" w:cs="Adobe Garamond Pro"/>
          <w:lang w:val="en-US"/>
        </w:rPr>
      </w:pPr>
      <w:r>
        <w:rPr>
          <w:rFonts w:ascii="Adobe Garamond Pro" w:hAnsi="Adobe Garamond Pro" w:cs="Adobe Garamond Pro"/>
          <w:lang w:val="en-US"/>
        </w:rPr>
        <w:t xml:space="preserve">No último dia 18 de março, entrou em vigor o Novo Código de Processo Civil (Lei 13105/15), trazendo inovações que afetarão diretamente as empresas, na medida em que o inciso V, do § 1º, do artigo 246, estabelece que a citação deverá ser feita, com exceção das microempresas e das empresas de pequeno porte, por meio eletrônico, o mesmo dispondo os artigos 270, 1051, entre outros, quanto à comunicação oficial de atos processuais. Na prática, as empresas deverão criar e manter cadastro atualizado nos sistemas eletrônicos, mediante a indicação de endereço eletrônico (e-mail) para o recebimento de citações e intimações nas ações em que figurarem </w:t>
      </w:r>
      <w:proofErr w:type="gramStart"/>
      <w:r>
        <w:rPr>
          <w:rFonts w:ascii="Adobe Garamond Pro" w:hAnsi="Adobe Garamond Pro" w:cs="Adobe Garamond Pro"/>
          <w:lang w:val="en-US"/>
        </w:rPr>
        <w:t>como</w:t>
      </w:r>
      <w:proofErr w:type="gramEnd"/>
      <w:r>
        <w:rPr>
          <w:rFonts w:ascii="Adobe Garamond Pro" w:hAnsi="Adobe Garamond Pro" w:cs="Adobe Garamond Pro"/>
          <w:lang w:val="en-US"/>
        </w:rPr>
        <w:t xml:space="preserve"> parte, nos diversos tribunais.</w:t>
      </w:r>
    </w:p>
    <w:p w:rsidR="00C50BB0" w:rsidRDefault="00C50BB0" w:rsidP="00C50BB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dobe Garamond Pro" w:hAnsi="Adobe Garamond Pro" w:cs="Adobe Garamond Pro"/>
          <w:lang w:val="en-US"/>
        </w:rPr>
      </w:pPr>
      <w:r>
        <w:rPr>
          <w:rFonts w:ascii="Adobe Garamond Pro" w:hAnsi="Adobe Garamond Pro" w:cs="Adobe Garamond Pro"/>
          <w:lang w:val="en-US"/>
        </w:rPr>
        <w:t>O Conselho Nacional de Justiça (CNJ) deverá publicar uma Resolução para regulamentar e estabelecer critérios a serem observados no que diz respeito ao domicílio eletrônico judicial, constando da referida minuta (pendente de aprovação</w:t>
      </w:r>
      <w:proofErr w:type="gramStart"/>
      <w:r>
        <w:rPr>
          <w:rFonts w:ascii="Adobe Garamond Pro" w:hAnsi="Adobe Garamond Pro" w:cs="Adobe Garamond Pro"/>
          <w:lang w:val="en-US"/>
        </w:rPr>
        <w:t>)  que</w:t>
      </w:r>
      <w:proofErr w:type="gramEnd"/>
      <w:r>
        <w:rPr>
          <w:rFonts w:ascii="Adobe Garamond Pro" w:hAnsi="Adobe Garamond Pro" w:cs="Adobe Garamond Pro"/>
          <w:lang w:val="en-US"/>
        </w:rPr>
        <w:t xml:space="preserve"> ‘A comunicação processual enviada para o domicílio eletrônico substitui as demais formas de comunicação’, e  que ‘O aperfeiçoamento da comunicação processual por meio eletrônico ocorrerá no momento em que o destinatário consultar o inteiro teor’.</w:t>
      </w:r>
    </w:p>
    <w:p w:rsidR="00C50BB0" w:rsidRDefault="00C50BB0" w:rsidP="00C50BB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dobe Garamond Pro" w:hAnsi="Adobe Garamond Pro" w:cs="Adobe Garamond Pro"/>
          <w:lang w:val="en-US"/>
        </w:rPr>
      </w:pPr>
      <w:r>
        <w:rPr>
          <w:rFonts w:ascii="Adobe Garamond Pro" w:hAnsi="Adobe Garamond Pro" w:cs="Adobe Garamond Pro"/>
          <w:lang w:val="en-US"/>
        </w:rPr>
        <w:t>“Conforme se observa, a empresa deverá atentar que o acesso ao inteiro teor da citação ou intimação, recebida por e-mail, implicará no início do prazo para manifestação, razão pela qual o acesso deve ser feito de maneira adequada a fim de evitar eventual revelia ou perda de prazo recursal”, afirma Lourdes Esteves Almeida, especialista em Direito Cível do NELM Advogados.</w:t>
      </w:r>
    </w:p>
    <w:p w:rsidR="00F62F6C" w:rsidRDefault="00F62F6C">
      <w:bookmarkStart w:id="0" w:name="_GoBack"/>
      <w:bookmarkEnd w:id="0"/>
    </w:p>
    <w:sectPr w:rsidR="00F62F6C" w:rsidSect="00DD10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Neu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dobe Garamond Pro">
    <w:panose1 w:val="0202050206050602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B0"/>
    <w:rsid w:val="00A61440"/>
    <w:rsid w:val="00C50BB0"/>
    <w:rsid w:val="00F6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7367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Macintosh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dc:description/>
  <cp:lastModifiedBy>designer</cp:lastModifiedBy>
  <cp:revision>1</cp:revision>
  <dcterms:created xsi:type="dcterms:W3CDTF">2016-04-19T12:33:00Z</dcterms:created>
  <dcterms:modified xsi:type="dcterms:W3CDTF">2016-04-19T12:33:00Z</dcterms:modified>
</cp:coreProperties>
</file>