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C4F" w:rsidRDefault="00DF132D" w:rsidP="00F06900">
      <w:pPr>
        <w:spacing w:after="0" w:line="240" w:lineRule="auto"/>
        <w:rPr>
          <w:sz w:val="24"/>
          <w:szCs w:val="24"/>
        </w:rPr>
      </w:pPr>
      <w:r w:rsidRPr="00F06900">
        <w:rPr>
          <w:sz w:val="24"/>
          <w:szCs w:val="24"/>
        </w:rPr>
        <w:t>TRABALHISTA</w:t>
      </w:r>
    </w:p>
    <w:p w:rsidR="00625769" w:rsidRPr="00F06900" w:rsidRDefault="00625769" w:rsidP="00F06900">
      <w:pPr>
        <w:spacing w:after="0" w:line="240" w:lineRule="auto"/>
        <w:rPr>
          <w:sz w:val="24"/>
          <w:szCs w:val="24"/>
        </w:rPr>
      </w:pPr>
    </w:p>
    <w:p w:rsidR="00F06900" w:rsidRPr="00003A1C" w:rsidRDefault="0047169F" w:rsidP="00C1301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DF132D" w:rsidRPr="00003A1C">
        <w:rPr>
          <w:b/>
          <w:sz w:val="24"/>
          <w:szCs w:val="24"/>
        </w:rPr>
        <w:t xml:space="preserve">stabilidade </w:t>
      </w:r>
      <w:r>
        <w:rPr>
          <w:b/>
          <w:sz w:val="24"/>
          <w:szCs w:val="24"/>
        </w:rPr>
        <w:t>de gestante e</w:t>
      </w:r>
      <w:r w:rsidR="00DF132D" w:rsidRPr="00003A1C">
        <w:rPr>
          <w:b/>
          <w:sz w:val="24"/>
          <w:szCs w:val="24"/>
        </w:rPr>
        <w:t>m contrato de experiência</w:t>
      </w:r>
      <w:r w:rsidR="00F06900" w:rsidRPr="00003A1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é negad</w:t>
      </w:r>
      <w:r w:rsidR="00CA398E">
        <w:rPr>
          <w:b/>
          <w:sz w:val="24"/>
          <w:szCs w:val="24"/>
        </w:rPr>
        <w:t>a</w:t>
      </w:r>
    </w:p>
    <w:p w:rsidR="00625769" w:rsidRDefault="00625769" w:rsidP="00C1301C">
      <w:pPr>
        <w:spacing w:after="0" w:line="240" w:lineRule="auto"/>
        <w:jc w:val="center"/>
        <w:rPr>
          <w:sz w:val="24"/>
          <w:szCs w:val="24"/>
        </w:rPr>
      </w:pPr>
    </w:p>
    <w:p w:rsidR="00625769" w:rsidRPr="00003A1C" w:rsidRDefault="00625769" w:rsidP="00C1301C">
      <w:pPr>
        <w:jc w:val="center"/>
        <w:rPr>
          <w:sz w:val="24"/>
          <w:szCs w:val="24"/>
        </w:rPr>
      </w:pPr>
      <w:r w:rsidRPr="00003A1C">
        <w:rPr>
          <w:sz w:val="24"/>
          <w:szCs w:val="24"/>
        </w:rPr>
        <w:t>Princípio da segurança jurídica foi fundamental nesta decisão</w:t>
      </w:r>
    </w:p>
    <w:p w:rsidR="00CA398E" w:rsidRDefault="008936A0" w:rsidP="00BA2A34">
      <w:pPr>
        <w:spacing w:after="0" w:line="240" w:lineRule="auto"/>
        <w:jc w:val="both"/>
        <w:rPr>
          <w:sz w:val="24"/>
          <w:szCs w:val="24"/>
        </w:rPr>
      </w:pPr>
      <w:r w:rsidRPr="00F06900">
        <w:rPr>
          <w:sz w:val="24"/>
          <w:szCs w:val="24"/>
        </w:rPr>
        <w:t xml:space="preserve">A </w:t>
      </w:r>
      <w:r w:rsidR="0002304E">
        <w:rPr>
          <w:sz w:val="24"/>
          <w:szCs w:val="24"/>
        </w:rPr>
        <w:t>Constituição Brasileira de 1988</w:t>
      </w:r>
      <w:r w:rsidRPr="00F06900">
        <w:rPr>
          <w:sz w:val="24"/>
          <w:szCs w:val="24"/>
        </w:rPr>
        <w:t xml:space="preserve"> assegura direitos aos trabalhadores urbanos e rurais objetivando a melhoria da condição social. Dentre eles está a licença à gestante, sem prejuízo do emprego e do salário, com a duração de cento e vinte dias</w:t>
      </w:r>
      <w:r w:rsidR="00F06900">
        <w:rPr>
          <w:sz w:val="24"/>
          <w:szCs w:val="24"/>
        </w:rPr>
        <w:t xml:space="preserve">. </w:t>
      </w:r>
      <w:r w:rsidR="00CA398E">
        <w:rPr>
          <w:sz w:val="24"/>
          <w:szCs w:val="24"/>
        </w:rPr>
        <w:t xml:space="preserve">Também </w:t>
      </w:r>
      <w:r w:rsidR="0002304E">
        <w:rPr>
          <w:sz w:val="24"/>
          <w:szCs w:val="24"/>
        </w:rPr>
        <w:t>consta</w:t>
      </w:r>
      <w:r w:rsidR="00CA398E">
        <w:rPr>
          <w:sz w:val="24"/>
          <w:szCs w:val="24"/>
        </w:rPr>
        <w:t xml:space="preserve"> que a </w:t>
      </w:r>
      <w:r w:rsidR="00CA398E" w:rsidRPr="00F06900">
        <w:rPr>
          <w:sz w:val="24"/>
          <w:szCs w:val="24"/>
        </w:rPr>
        <w:t>empregada gestante tem di</w:t>
      </w:r>
      <w:r w:rsidR="00CA398E">
        <w:rPr>
          <w:sz w:val="24"/>
          <w:szCs w:val="24"/>
        </w:rPr>
        <w:t>reito à estabilidade provisória,</w:t>
      </w:r>
      <w:r w:rsidR="00CA398E" w:rsidRPr="00F06900">
        <w:rPr>
          <w:sz w:val="24"/>
          <w:szCs w:val="24"/>
        </w:rPr>
        <w:t xml:space="preserve"> mesmo na hipótese de admissão mediante contrato por tempo determinado</w:t>
      </w:r>
      <w:r w:rsidR="0002304E">
        <w:rPr>
          <w:sz w:val="24"/>
          <w:szCs w:val="24"/>
        </w:rPr>
        <w:t xml:space="preserve"> - esta súmula foi estabelecida em agosto de 2011.</w:t>
      </w:r>
    </w:p>
    <w:p w:rsidR="00F06900" w:rsidRDefault="00F06900" w:rsidP="00BA2A34">
      <w:pPr>
        <w:spacing w:after="0" w:line="240" w:lineRule="auto"/>
        <w:jc w:val="both"/>
        <w:rPr>
          <w:sz w:val="24"/>
          <w:szCs w:val="24"/>
        </w:rPr>
      </w:pPr>
    </w:p>
    <w:p w:rsidR="00F06900" w:rsidRPr="00F06900" w:rsidRDefault="00F06900" w:rsidP="00BA2A34">
      <w:pPr>
        <w:spacing w:after="0" w:line="240" w:lineRule="auto"/>
        <w:jc w:val="both"/>
        <w:rPr>
          <w:sz w:val="24"/>
          <w:szCs w:val="24"/>
        </w:rPr>
      </w:pPr>
      <w:r w:rsidRPr="00F06900">
        <w:rPr>
          <w:sz w:val="24"/>
          <w:szCs w:val="24"/>
        </w:rPr>
        <w:t>Entretanto</w:t>
      </w:r>
      <w:r>
        <w:rPr>
          <w:sz w:val="24"/>
          <w:szCs w:val="24"/>
        </w:rPr>
        <w:t xml:space="preserve">, não foi esta a decisão tomada pela </w:t>
      </w:r>
      <w:r w:rsidRPr="00F06900">
        <w:rPr>
          <w:sz w:val="24"/>
          <w:szCs w:val="24"/>
        </w:rPr>
        <w:t>9ª Turma do TRT-MG</w:t>
      </w:r>
      <w:r>
        <w:rPr>
          <w:sz w:val="24"/>
          <w:szCs w:val="24"/>
        </w:rPr>
        <w:t xml:space="preserve">. No período de 5 de dezembro de 2011 a 3 de março de 2012, uma </w:t>
      </w:r>
      <w:r w:rsidRPr="00F06900">
        <w:rPr>
          <w:sz w:val="24"/>
          <w:szCs w:val="24"/>
        </w:rPr>
        <w:t>empregada que trabalhou mediante contrato de experiência não conseguiu obter a reintegração ao emprego ou a indenização equivalente ao período da estabilidade da gestante ao mostrar documentos médicos confirmando a condição de gravidez estimada em 12 semanas quando o contrato de experiência terminou.</w:t>
      </w:r>
    </w:p>
    <w:p w:rsidR="009122AF" w:rsidRDefault="009122AF" w:rsidP="00BA2A34">
      <w:pPr>
        <w:spacing w:after="0" w:line="240" w:lineRule="auto"/>
        <w:jc w:val="both"/>
        <w:rPr>
          <w:sz w:val="24"/>
          <w:szCs w:val="24"/>
        </w:rPr>
      </w:pPr>
    </w:p>
    <w:p w:rsidR="00A06C45" w:rsidRDefault="00AB5CE8" w:rsidP="00BA2A34">
      <w:pPr>
        <w:spacing w:after="0" w:line="240" w:lineRule="auto"/>
        <w:jc w:val="both"/>
        <w:rPr>
          <w:sz w:val="24"/>
          <w:szCs w:val="24"/>
        </w:rPr>
      </w:pPr>
      <w:r w:rsidRPr="009122AF">
        <w:rPr>
          <w:sz w:val="24"/>
          <w:szCs w:val="24"/>
        </w:rPr>
        <w:t xml:space="preserve">O Tribunal Regional do Trabalho analisou o recurso da trabalhadora e entendeu que ela </w:t>
      </w:r>
      <w:r w:rsidR="0002304E" w:rsidRPr="009122AF">
        <w:rPr>
          <w:sz w:val="24"/>
          <w:szCs w:val="24"/>
        </w:rPr>
        <w:t xml:space="preserve">agiu com propósito de desvirtuar a proteção assegurada à gestante </w:t>
      </w:r>
      <w:r w:rsidR="009122AF" w:rsidRPr="009122AF">
        <w:rPr>
          <w:sz w:val="24"/>
          <w:szCs w:val="24"/>
        </w:rPr>
        <w:t>uma vez que a trabalhadora levou cerca de um ano para postular a reclamação.</w:t>
      </w:r>
      <w:r w:rsidR="009122AF">
        <w:rPr>
          <w:sz w:val="24"/>
          <w:szCs w:val="24"/>
        </w:rPr>
        <w:t xml:space="preserve"> </w:t>
      </w:r>
      <w:r w:rsidR="00A06C45" w:rsidRPr="009122AF">
        <w:rPr>
          <w:sz w:val="24"/>
          <w:szCs w:val="24"/>
        </w:rPr>
        <w:t xml:space="preserve">Para a sócia do NELM Advogados e especialista em Direito Trabalhista, Fabiana Basso, </w:t>
      </w:r>
      <w:r w:rsidR="00A06C45">
        <w:rPr>
          <w:sz w:val="24"/>
          <w:szCs w:val="24"/>
        </w:rPr>
        <w:t>a decisão foi totalmente assertiva já que houve demora</w:t>
      </w:r>
      <w:r w:rsidR="00A06C45" w:rsidRPr="00785176">
        <w:rPr>
          <w:sz w:val="24"/>
          <w:szCs w:val="24"/>
        </w:rPr>
        <w:t xml:space="preserve"> para ajuizar a reclamação trabalhista</w:t>
      </w:r>
      <w:r w:rsidR="00A06C45">
        <w:rPr>
          <w:sz w:val="24"/>
          <w:szCs w:val="24"/>
        </w:rPr>
        <w:t>. “O</w:t>
      </w:r>
      <w:r w:rsidR="00A06C45" w:rsidRPr="009122AF">
        <w:rPr>
          <w:sz w:val="24"/>
          <w:szCs w:val="24"/>
        </w:rPr>
        <w:t xml:space="preserve"> objetivo da proteção assegurada à gestante é garantir o emprego e a fonte de rendimentos da futura mãe</w:t>
      </w:r>
      <w:r w:rsidR="00A06C45">
        <w:rPr>
          <w:sz w:val="24"/>
          <w:szCs w:val="24"/>
        </w:rPr>
        <w:t xml:space="preserve">, sendo inaceitável a </w:t>
      </w:r>
      <w:r w:rsidR="00A06C45" w:rsidRPr="00785176">
        <w:rPr>
          <w:sz w:val="24"/>
          <w:szCs w:val="24"/>
        </w:rPr>
        <w:t xml:space="preserve">transformação </w:t>
      </w:r>
      <w:r w:rsidR="00A06C45">
        <w:rPr>
          <w:sz w:val="24"/>
          <w:szCs w:val="24"/>
        </w:rPr>
        <w:t xml:space="preserve">desta proteção </w:t>
      </w:r>
      <w:r w:rsidR="00A06C45" w:rsidRPr="00785176">
        <w:rPr>
          <w:sz w:val="24"/>
          <w:szCs w:val="24"/>
        </w:rPr>
        <w:t>em simples ganho”, afirma</w:t>
      </w:r>
      <w:r w:rsidR="00A06C45">
        <w:rPr>
          <w:sz w:val="24"/>
          <w:szCs w:val="24"/>
        </w:rPr>
        <w:t>.</w:t>
      </w:r>
    </w:p>
    <w:p w:rsidR="00A06C45" w:rsidRDefault="00A06C45" w:rsidP="00BA2A34">
      <w:pPr>
        <w:spacing w:after="0" w:line="240" w:lineRule="auto"/>
        <w:jc w:val="both"/>
        <w:rPr>
          <w:sz w:val="24"/>
          <w:szCs w:val="24"/>
        </w:rPr>
      </w:pPr>
    </w:p>
    <w:p w:rsidR="00625769" w:rsidRDefault="00A06C45" w:rsidP="00BA2A34">
      <w:pPr>
        <w:jc w:val="both"/>
        <w:rPr>
          <w:sz w:val="24"/>
          <w:szCs w:val="24"/>
        </w:rPr>
      </w:pPr>
      <w:r>
        <w:rPr>
          <w:sz w:val="24"/>
          <w:szCs w:val="24"/>
        </w:rPr>
        <w:t>A decisão também se baseou no fato de que</w:t>
      </w:r>
      <w:r w:rsidR="009122AF">
        <w:rPr>
          <w:sz w:val="24"/>
          <w:szCs w:val="24"/>
        </w:rPr>
        <w:t xml:space="preserve"> na época da prestação dos serviços, </w:t>
      </w:r>
      <w:r w:rsidR="009122AF" w:rsidRPr="00A06C45">
        <w:rPr>
          <w:sz w:val="24"/>
          <w:szCs w:val="24"/>
        </w:rPr>
        <w:t xml:space="preserve">a estabilidade era incompatível com o contrato por prazo </w:t>
      </w:r>
      <w:r w:rsidR="009122AF" w:rsidRPr="00785176">
        <w:rPr>
          <w:sz w:val="24"/>
          <w:szCs w:val="24"/>
        </w:rPr>
        <w:t>determinado, segundo a Justiça do Trabalho</w:t>
      </w:r>
      <w:r w:rsidR="00625769">
        <w:rPr>
          <w:sz w:val="24"/>
          <w:szCs w:val="24"/>
        </w:rPr>
        <w:t xml:space="preserve"> e ao a</w:t>
      </w:r>
      <w:r w:rsidR="00625769" w:rsidRPr="00625769">
        <w:rPr>
          <w:sz w:val="24"/>
          <w:szCs w:val="24"/>
        </w:rPr>
        <w:t xml:space="preserve">nalisar a situação conforme a jurisprudência contemporânea </w:t>
      </w:r>
      <w:r w:rsidR="00003A1C">
        <w:rPr>
          <w:sz w:val="24"/>
          <w:szCs w:val="24"/>
        </w:rPr>
        <w:t>se violaria</w:t>
      </w:r>
      <w:r w:rsidR="00625769" w:rsidRPr="00625769">
        <w:rPr>
          <w:sz w:val="24"/>
          <w:szCs w:val="24"/>
        </w:rPr>
        <w:t xml:space="preserve"> o princípio da segurança jurídica, igualmente tutelado pela Constituição.</w:t>
      </w:r>
    </w:p>
    <w:p w:rsidR="009122AF" w:rsidRDefault="00625769" w:rsidP="00BA2A3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625769">
        <w:rPr>
          <w:sz w:val="24"/>
          <w:szCs w:val="24"/>
        </w:rPr>
        <w:t>edição de súmulas tem por objetivo pacificar a jurisprudência, expressando a adequada aplicação dos princípios e regras legais já existentes</w:t>
      </w:r>
      <w:r>
        <w:rPr>
          <w:sz w:val="24"/>
          <w:szCs w:val="24"/>
        </w:rPr>
        <w:t xml:space="preserve">, </w:t>
      </w:r>
      <w:r w:rsidRPr="00625769">
        <w:rPr>
          <w:sz w:val="24"/>
          <w:szCs w:val="24"/>
        </w:rPr>
        <w:t>não se submete</w:t>
      </w:r>
      <w:r>
        <w:rPr>
          <w:sz w:val="24"/>
          <w:szCs w:val="24"/>
        </w:rPr>
        <w:t>ndo</w:t>
      </w:r>
      <w:r w:rsidRPr="00625769">
        <w:rPr>
          <w:sz w:val="24"/>
          <w:szCs w:val="24"/>
        </w:rPr>
        <w:t xml:space="preserve"> ao princípio da irretroatividade das leis</w:t>
      </w:r>
      <w:r>
        <w:rPr>
          <w:sz w:val="24"/>
          <w:szCs w:val="24"/>
        </w:rPr>
        <w:t>.</w:t>
      </w:r>
      <w:r w:rsidRPr="00625769">
        <w:rPr>
          <w:sz w:val="24"/>
          <w:szCs w:val="24"/>
        </w:rPr>
        <w:t xml:space="preserve"> </w:t>
      </w:r>
      <w:r w:rsidR="00785176" w:rsidRPr="00625769">
        <w:rPr>
          <w:sz w:val="24"/>
          <w:szCs w:val="24"/>
        </w:rPr>
        <w:t>“A Constituição Federal tem como um dos seus fundamentos o valor social do trabalho, não o enriquecimento sem causa”, finaliza Fabiana Basso.</w:t>
      </w:r>
    </w:p>
    <w:p w:rsidR="009122AF" w:rsidRDefault="009122AF" w:rsidP="00BA2A34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sectPr w:rsidR="009122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32D"/>
    <w:rsid w:val="00003A1C"/>
    <w:rsid w:val="0002304E"/>
    <w:rsid w:val="00033D0C"/>
    <w:rsid w:val="003B7168"/>
    <w:rsid w:val="0047169F"/>
    <w:rsid w:val="00625769"/>
    <w:rsid w:val="00642453"/>
    <w:rsid w:val="00672CEB"/>
    <w:rsid w:val="00785176"/>
    <w:rsid w:val="0081149E"/>
    <w:rsid w:val="008412A5"/>
    <w:rsid w:val="008936A0"/>
    <w:rsid w:val="009122AF"/>
    <w:rsid w:val="009609E0"/>
    <w:rsid w:val="00A06C45"/>
    <w:rsid w:val="00A1563C"/>
    <w:rsid w:val="00AA477F"/>
    <w:rsid w:val="00AB5CE8"/>
    <w:rsid w:val="00B1016B"/>
    <w:rsid w:val="00B46BC2"/>
    <w:rsid w:val="00BA2A34"/>
    <w:rsid w:val="00C1301C"/>
    <w:rsid w:val="00CA398E"/>
    <w:rsid w:val="00D15AD8"/>
    <w:rsid w:val="00D32E62"/>
    <w:rsid w:val="00DB2E6C"/>
    <w:rsid w:val="00DF132D"/>
    <w:rsid w:val="00E16336"/>
    <w:rsid w:val="00E17125"/>
    <w:rsid w:val="00E7225B"/>
    <w:rsid w:val="00E76141"/>
    <w:rsid w:val="00F06900"/>
    <w:rsid w:val="00F94929"/>
    <w:rsid w:val="00F9550B"/>
    <w:rsid w:val="00FC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46F15-1B35-44D2-8A63-300AAEEC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</dc:creator>
  <cp:keywords/>
  <dc:description/>
  <cp:lastModifiedBy>Flavia</cp:lastModifiedBy>
  <cp:revision>6</cp:revision>
  <dcterms:created xsi:type="dcterms:W3CDTF">2016-02-12T12:34:00Z</dcterms:created>
  <dcterms:modified xsi:type="dcterms:W3CDTF">2016-02-18T17:03:00Z</dcterms:modified>
</cp:coreProperties>
</file>