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C6494B" w:rsidRDefault="0033098A">
      <w:pPr>
        <w:rPr>
          <w:b/>
          <w:sz w:val="24"/>
          <w:szCs w:val="24"/>
        </w:rPr>
      </w:pPr>
      <w:bookmarkStart w:id="0" w:name="_GoBack"/>
      <w:r w:rsidRPr="00C6494B">
        <w:rPr>
          <w:b/>
          <w:sz w:val="24"/>
          <w:szCs w:val="24"/>
        </w:rPr>
        <w:t>Giro Tributário</w:t>
      </w:r>
    </w:p>
    <w:p w:rsidR="0033098A" w:rsidRPr="00C6494B" w:rsidRDefault="0033098A" w:rsidP="003E235F">
      <w:pPr>
        <w:jc w:val="both"/>
        <w:rPr>
          <w:b/>
          <w:sz w:val="24"/>
          <w:szCs w:val="24"/>
        </w:rPr>
      </w:pPr>
      <w:r w:rsidRPr="00C6494B">
        <w:rPr>
          <w:b/>
          <w:sz w:val="24"/>
          <w:szCs w:val="24"/>
        </w:rPr>
        <w:t>Argentina -</w:t>
      </w:r>
      <w:r w:rsidRPr="00C6494B">
        <w:rPr>
          <w:sz w:val="24"/>
          <w:szCs w:val="24"/>
        </w:rPr>
        <w:t xml:space="preserve"> Foi celebrado um acordo para evitar a Dupla Tributação da Renda com o México. Com base nos termos do tratado, as remessas de juros e royalties sofrerão uma tributação inferior à prevista na legislação doméstica dos países correspondente a 12% e 10%/15% respectivamente. Quando à remessa de dividendos, a princípio o tratado não trouxe um tratamento mais benéfico, uma vez que foi prevista a alíquota de 10%, a qual já está prevista na legislação doméstica. O tratado entrará em vigor após a conclusão dos trâmites internos de ratificação em cada país.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Espanha -</w:t>
      </w:r>
      <w:r w:rsidRPr="00C6494B">
        <w:rPr>
          <w:sz w:val="24"/>
          <w:szCs w:val="24"/>
        </w:rPr>
        <w:t xml:space="preserve"> Foi firmado com o México um novo Protocolo ao Tratado para Evitar a Dupla Tributação da Renda. Com base no Protocolo, as remessas de dividendos decorrentes de “participação substancial” em empresas mexicanas não estarão mais sujeitas ao IRRF à alíquota de 5%. Adicionalmente, entre outras previsões, o Protocolo traz também uma alíquota inferior para a tributação de remessas de juros e ganhos de capital auferidos em decorrência da venda de ações/quotas de empresas mexicanas (10% para ambos os casos), trazendo ainda a “Cláusula de Nação Mais Favorecida” o que poderá contribuir no futuro com a adoção de uma tributação mais favorável no âmbito do Tratado. O Protocolo aguarda a conclusão dos trâmites de ratificação para entrar em vigor.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Hong Kong -</w:t>
      </w:r>
      <w:r w:rsidRPr="00C6494B">
        <w:rPr>
          <w:sz w:val="24"/>
          <w:szCs w:val="24"/>
        </w:rPr>
        <w:t xml:space="preserve"> A partir de 1º de Abril de 2016 entrará em vigor o tratado com os Emirados Árabes Unidos. Tendo em vista as disposições nas respectivas regras domésticas de cada país, os ganhos com o tratado ficam mais restritos em casos de alienação de participações societárias e rendimentos decorrentes de fontes externas quando não há a caracterização de um Estabelecimento Permanente.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Israel -</w:t>
      </w:r>
      <w:r w:rsidRPr="00C6494B">
        <w:rPr>
          <w:sz w:val="24"/>
          <w:szCs w:val="24"/>
        </w:rPr>
        <w:t xml:space="preserve"> Foi reduzida a alíquota do IRPJ de 26,5% para 25% sendo a nova alíquota aplicável para lucros apurados a partir de 1º de Janeiro de 2016.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Itália -</w:t>
      </w:r>
      <w:r w:rsidRPr="00C6494B">
        <w:rPr>
          <w:sz w:val="24"/>
          <w:szCs w:val="24"/>
        </w:rPr>
        <w:t xml:space="preserve"> O Fisco italiano recentemente editou um </w:t>
      </w:r>
      <w:proofErr w:type="spellStart"/>
      <w:r w:rsidRPr="00C6494B">
        <w:rPr>
          <w:sz w:val="24"/>
          <w:szCs w:val="24"/>
        </w:rPr>
        <w:t>ruling</w:t>
      </w:r>
      <w:proofErr w:type="spellEnd"/>
      <w:r w:rsidRPr="00C6494B">
        <w:rPr>
          <w:sz w:val="24"/>
          <w:szCs w:val="24"/>
        </w:rPr>
        <w:t xml:space="preserve"> limitando a caracterização de um Estabelecimento Permanente para fins de incidência do VAT local. Com base no </w:t>
      </w:r>
      <w:proofErr w:type="spellStart"/>
      <w:r w:rsidRPr="00C6494B">
        <w:rPr>
          <w:sz w:val="24"/>
          <w:szCs w:val="24"/>
        </w:rPr>
        <w:t>ruling</w:t>
      </w:r>
      <w:proofErr w:type="spellEnd"/>
      <w:r w:rsidRPr="00C6494B">
        <w:rPr>
          <w:sz w:val="24"/>
          <w:szCs w:val="24"/>
        </w:rPr>
        <w:t>, somente será caracterizado o EP quando um estabelecimento local realmente intervém na transação e esta intervenção é essencial para a realização do negócio em si.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Japão -</w:t>
      </w:r>
      <w:r w:rsidRPr="00C6494B">
        <w:rPr>
          <w:sz w:val="24"/>
          <w:szCs w:val="24"/>
        </w:rPr>
        <w:t xml:space="preserve"> Com base nas recomendações da OCDC no âmbito da Ação #13 do BEPS, o Japão adotou o </w:t>
      </w:r>
      <w:proofErr w:type="spellStart"/>
      <w:r w:rsidRPr="00C6494B">
        <w:rPr>
          <w:sz w:val="24"/>
          <w:szCs w:val="24"/>
        </w:rPr>
        <w:t>Contry</w:t>
      </w:r>
      <w:proofErr w:type="spellEnd"/>
      <w:r w:rsidRPr="00C6494B">
        <w:rPr>
          <w:sz w:val="24"/>
          <w:szCs w:val="24"/>
        </w:rPr>
        <w:t>-</w:t>
      </w:r>
      <w:proofErr w:type="spellStart"/>
      <w:r w:rsidRPr="00C6494B">
        <w:rPr>
          <w:sz w:val="24"/>
          <w:szCs w:val="24"/>
        </w:rPr>
        <w:t>by</w:t>
      </w:r>
      <w:proofErr w:type="spellEnd"/>
      <w:r w:rsidRPr="00C6494B">
        <w:rPr>
          <w:sz w:val="24"/>
          <w:szCs w:val="24"/>
        </w:rPr>
        <w:t xml:space="preserve">-Country </w:t>
      </w:r>
      <w:proofErr w:type="spellStart"/>
      <w:r w:rsidRPr="00C6494B">
        <w:rPr>
          <w:sz w:val="24"/>
          <w:szCs w:val="24"/>
        </w:rPr>
        <w:t>Report</w:t>
      </w:r>
      <w:proofErr w:type="spellEnd"/>
      <w:r w:rsidRPr="00C6494B">
        <w:rPr>
          <w:sz w:val="24"/>
          <w:szCs w:val="24"/>
        </w:rPr>
        <w:t xml:space="preserve"> trazendo novos requisitos a serem observados pelos contribuintes para cumprir com as regras de </w:t>
      </w:r>
      <w:proofErr w:type="spellStart"/>
      <w:r w:rsidRPr="00C6494B">
        <w:rPr>
          <w:sz w:val="24"/>
          <w:szCs w:val="24"/>
        </w:rPr>
        <w:t>Transfer</w:t>
      </w:r>
      <w:proofErr w:type="spellEnd"/>
      <w:r w:rsidRPr="00C6494B">
        <w:rPr>
          <w:sz w:val="24"/>
          <w:szCs w:val="24"/>
        </w:rPr>
        <w:t xml:space="preserve"> </w:t>
      </w:r>
      <w:proofErr w:type="spellStart"/>
      <w:r w:rsidRPr="00C6494B">
        <w:rPr>
          <w:sz w:val="24"/>
          <w:szCs w:val="24"/>
        </w:rPr>
        <w:t>Pricing</w:t>
      </w:r>
      <w:proofErr w:type="spellEnd"/>
      <w:r w:rsidRPr="00C6494B">
        <w:rPr>
          <w:sz w:val="24"/>
          <w:szCs w:val="24"/>
        </w:rPr>
        <w:t>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Luxemburgo -</w:t>
      </w:r>
      <w:r w:rsidRPr="00C6494B">
        <w:rPr>
          <w:sz w:val="24"/>
          <w:szCs w:val="24"/>
        </w:rPr>
        <w:t xml:space="preserve"> O Parlamento aprovou 3 projetos de lei que trazem, entre outras disposições, modificações importantes em relação ao: (i) Imposto Patrimonial; (</w:t>
      </w:r>
      <w:proofErr w:type="spellStart"/>
      <w:r w:rsidRPr="00C6494B">
        <w:rPr>
          <w:sz w:val="24"/>
          <w:szCs w:val="24"/>
        </w:rPr>
        <w:t>ii</w:t>
      </w:r>
      <w:proofErr w:type="spellEnd"/>
      <w:r w:rsidRPr="00C6494B">
        <w:rPr>
          <w:sz w:val="24"/>
          <w:szCs w:val="24"/>
        </w:rPr>
        <w:t>) Regime Fiscal aplicável à Propriedade Intelectual; (</w:t>
      </w:r>
      <w:proofErr w:type="spellStart"/>
      <w:r w:rsidRPr="00C6494B">
        <w:rPr>
          <w:sz w:val="24"/>
          <w:szCs w:val="24"/>
        </w:rPr>
        <w:t>iii</w:t>
      </w:r>
      <w:proofErr w:type="spellEnd"/>
      <w:r w:rsidRPr="00C6494B">
        <w:rPr>
          <w:sz w:val="24"/>
          <w:szCs w:val="24"/>
        </w:rPr>
        <w:t>) Regime de Isenção de Participação; (</w:t>
      </w:r>
      <w:proofErr w:type="spellStart"/>
      <w:r w:rsidRPr="00C6494B">
        <w:rPr>
          <w:sz w:val="24"/>
          <w:szCs w:val="24"/>
        </w:rPr>
        <w:t>iv</w:t>
      </w:r>
      <w:proofErr w:type="spellEnd"/>
      <w:r w:rsidRPr="00C6494B">
        <w:rPr>
          <w:sz w:val="24"/>
          <w:szCs w:val="24"/>
        </w:rPr>
        <w:t xml:space="preserve">) Regime de Consolidação Fiscal; e (v) </w:t>
      </w:r>
      <w:proofErr w:type="spellStart"/>
      <w:r w:rsidRPr="00C6494B">
        <w:rPr>
          <w:sz w:val="24"/>
          <w:szCs w:val="24"/>
        </w:rPr>
        <w:t>Exit</w:t>
      </w:r>
      <w:proofErr w:type="spellEnd"/>
      <w:r w:rsidRPr="00C6494B">
        <w:rPr>
          <w:sz w:val="24"/>
          <w:szCs w:val="24"/>
        </w:rPr>
        <w:t xml:space="preserve"> </w:t>
      </w:r>
      <w:proofErr w:type="spellStart"/>
      <w:r w:rsidRPr="00C6494B">
        <w:rPr>
          <w:sz w:val="24"/>
          <w:szCs w:val="24"/>
        </w:rPr>
        <w:t>Tax</w:t>
      </w:r>
      <w:proofErr w:type="spellEnd"/>
      <w:r w:rsidRPr="00C6494B">
        <w:rPr>
          <w:sz w:val="24"/>
          <w:szCs w:val="24"/>
        </w:rPr>
        <w:t>. Tendo em vista estas alterações, é recomendável uma revisão de estruturas/planejamentos que envolvam Luxemburgo.</w:t>
      </w:r>
    </w:p>
    <w:p w:rsidR="0033098A" w:rsidRPr="00C6494B" w:rsidRDefault="0033098A" w:rsidP="003E235F">
      <w:pPr>
        <w:jc w:val="both"/>
        <w:rPr>
          <w:sz w:val="24"/>
          <w:szCs w:val="24"/>
        </w:rPr>
      </w:pPr>
      <w:r w:rsidRPr="00C6494B">
        <w:rPr>
          <w:b/>
          <w:sz w:val="24"/>
          <w:szCs w:val="24"/>
        </w:rPr>
        <w:t>Nigéria -</w:t>
      </w:r>
      <w:r w:rsidRPr="00C6494B">
        <w:rPr>
          <w:sz w:val="24"/>
          <w:szCs w:val="24"/>
        </w:rPr>
        <w:t xml:space="preserve"> A Federal High </w:t>
      </w:r>
      <w:proofErr w:type="spellStart"/>
      <w:r w:rsidRPr="00C6494B">
        <w:rPr>
          <w:sz w:val="24"/>
          <w:szCs w:val="24"/>
        </w:rPr>
        <w:t>Court</w:t>
      </w:r>
      <w:proofErr w:type="spellEnd"/>
      <w:r w:rsidRPr="00C6494B">
        <w:rPr>
          <w:sz w:val="24"/>
          <w:szCs w:val="24"/>
        </w:rPr>
        <w:t xml:space="preserve"> decidiu de forma favorável a um contribuinte a respeito da tributação de fonte quando da remessa de recursos ao exterior. Segundo a Corte, os rendimentos pagos por fontes nigerianas não estão sujeitos à tributação naquele país </w:t>
      </w:r>
      <w:r w:rsidRPr="00C6494B">
        <w:rPr>
          <w:sz w:val="24"/>
          <w:szCs w:val="24"/>
        </w:rPr>
        <w:lastRenderedPageBreak/>
        <w:t>sem que haja uma “base fixa” da empresa estrangeira, nos termos definidos na legislação local e nos tratados firmados pelo país, ao contrário do entendimento que havia sido adotado pelo Fisco local quando da autuação.</w:t>
      </w:r>
    </w:p>
    <w:p w:rsidR="003E235F" w:rsidRPr="00C6494B" w:rsidRDefault="003E235F" w:rsidP="003E235F">
      <w:pPr>
        <w:spacing w:after="0" w:line="240" w:lineRule="auto"/>
        <w:jc w:val="right"/>
        <w:rPr>
          <w:sz w:val="24"/>
          <w:szCs w:val="24"/>
        </w:rPr>
      </w:pPr>
      <w:r w:rsidRPr="00C6494B">
        <w:rPr>
          <w:sz w:val="24"/>
          <w:szCs w:val="24"/>
        </w:rPr>
        <w:t xml:space="preserve">Luis Guilherme B. Gonçalves </w:t>
      </w:r>
    </w:p>
    <w:p w:rsidR="003E235F" w:rsidRDefault="003E235F" w:rsidP="003E235F">
      <w:pPr>
        <w:spacing w:after="0" w:line="240" w:lineRule="auto"/>
        <w:jc w:val="right"/>
      </w:pPr>
      <w:r w:rsidRPr="00C6494B">
        <w:rPr>
          <w:sz w:val="24"/>
          <w:szCs w:val="24"/>
        </w:rPr>
        <w:t>Especialista em Tributação Internacion</w:t>
      </w:r>
      <w:bookmarkEnd w:id="0"/>
      <w:r w:rsidRPr="003E235F">
        <w:t>al</w:t>
      </w:r>
    </w:p>
    <w:sectPr w:rsidR="003E2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A"/>
    <w:rsid w:val="0033098A"/>
    <w:rsid w:val="003B7168"/>
    <w:rsid w:val="003E235F"/>
    <w:rsid w:val="00642453"/>
    <w:rsid w:val="00672CEB"/>
    <w:rsid w:val="0081149E"/>
    <w:rsid w:val="008412A5"/>
    <w:rsid w:val="009609E0"/>
    <w:rsid w:val="00A1563C"/>
    <w:rsid w:val="00AA477F"/>
    <w:rsid w:val="00B1016B"/>
    <w:rsid w:val="00B46BC2"/>
    <w:rsid w:val="00C6494B"/>
    <w:rsid w:val="00D15AD8"/>
    <w:rsid w:val="00D32E62"/>
    <w:rsid w:val="00DB2E6C"/>
    <w:rsid w:val="00E16336"/>
    <w:rsid w:val="00E17125"/>
    <w:rsid w:val="00E76141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0867-A270-4A8C-A77C-BA356DA5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2016-02-12T12:23:00Z</dcterms:created>
  <dcterms:modified xsi:type="dcterms:W3CDTF">2016-02-18T17:04:00Z</dcterms:modified>
</cp:coreProperties>
</file>